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F" w:rsidRPr="009F150C" w:rsidRDefault="009F150C" w:rsidP="00BB6B76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  <w:r w:rsidRPr="009F150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החברה העירונית לתרבות </w:t>
      </w:r>
    </w:p>
    <w:p w:rsidR="004251EF" w:rsidRDefault="004251EF" w:rsidP="00BB6B76">
      <w:pPr>
        <w:jc w:val="center"/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</w:pPr>
    </w:p>
    <w:p w:rsidR="00BB6B76" w:rsidRPr="00BB6B76" w:rsidRDefault="00BB6B76" w:rsidP="00BB6B76">
      <w:pPr>
        <w:jc w:val="center"/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</w:pPr>
      <w:r w:rsidRPr="00BB6B76"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  <w:t xml:space="preserve">יוון הבלתי נודעת - אל איי הים היוני בעקבות האודיסאה המסע </w:t>
      </w:r>
      <w:proofErr w:type="spellStart"/>
      <w:r w:rsidRPr="00BB6B76"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  <w:t>לאיתקה</w:t>
      </w:r>
      <w:proofErr w:type="spellEnd"/>
    </w:p>
    <w:p w:rsidR="00BB6B76" w:rsidRPr="00BB6B76" w:rsidRDefault="00BB6B76" w:rsidP="00BB6B76">
      <w:pPr>
        <w:jc w:val="center"/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</w:pPr>
      <w:r w:rsidRPr="00BB6B76"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  <w:t xml:space="preserve"> 7 ימים, 6 לילות במלונות </w:t>
      </w:r>
      <w:r w:rsidRPr="00BB6B76">
        <w:rPr>
          <w:rFonts w:asciiTheme="minorBidi" w:hAnsiTheme="minorBidi" w:cstheme="minorBidi"/>
          <w:b/>
          <w:bCs/>
          <w:color w:val="31849B"/>
          <w:sz w:val="32"/>
          <w:szCs w:val="32"/>
        </w:rPr>
        <w:t>4</w:t>
      </w:r>
      <w:r w:rsidRPr="00BB6B76"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  <w:t xml:space="preserve"> כוכבים על בסיס חצי פנסיון </w:t>
      </w:r>
    </w:p>
    <w:p w:rsidR="00BB6B76" w:rsidRPr="00BB6B76" w:rsidRDefault="00BB6B76" w:rsidP="00BB6B76">
      <w:pPr>
        <w:jc w:val="center"/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</w:pPr>
      <w:r w:rsidRPr="00BB6B76">
        <w:rPr>
          <w:rFonts w:asciiTheme="minorBidi" w:hAnsiTheme="minorBidi" w:cstheme="minorBidi"/>
          <w:b/>
          <w:bCs/>
          <w:color w:val="31849B"/>
          <w:sz w:val="32"/>
          <w:szCs w:val="32"/>
          <w:rtl/>
        </w:rPr>
        <w:t>תאריכים: 30/09/2018-06/10/2018</w:t>
      </w:r>
    </w:p>
    <w:p w:rsidR="00BB6B76" w:rsidRPr="00BB6B76" w:rsidRDefault="00BB6B76" w:rsidP="00BB6B76">
      <w:pPr>
        <w:jc w:val="center"/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</w:p>
    <w:p w:rsidR="00BB6B76" w:rsidRPr="00BB6B76" w:rsidRDefault="00BB6B76" w:rsidP="00BB6B76">
      <w:pPr>
        <w:jc w:val="center"/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יוון הבלתי נודעת - אל איי הים היוני בעקבות האודיסאה המסע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לאיתקה</w:t>
      </w:r>
      <w:proofErr w:type="spellEnd"/>
    </w:p>
    <w:p w:rsidR="00BB6B76" w:rsidRPr="00BB6B76" w:rsidRDefault="00BB6B76" w:rsidP="00BB6B76">
      <w:pPr>
        <w:jc w:val="center"/>
        <w:rPr>
          <w:rFonts w:asciiTheme="minorBidi" w:hAnsiTheme="minorBidi" w:cstheme="minorBidi"/>
          <w:color w:val="215868"/>
          <w:sz w:val="22"/>
          <w:szCs w:val="22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מסע בזמן ובמרחב אל המערב הרחוק של יוון בעקבות ערש מולדתה של ספרות המערב: בין צוקים בוהקים בלבן, מפרצי תכלת חבויים והרים ירוקים שבוקעים מהים נבקר במקדשים עתיקים, מערות פולחן נסתרות ומפרצי אהבה. נראה את מקדש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הנמפות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, סלע הסירנות, אי האהבה של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קירקה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הקוסמת. נבקר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בהאדס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השאול המיתולוגי –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לאלזיום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, גן העדן היווני, נגיע לעירו  האבודה של אודיסאוס, ניראה את נול האורגים של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פנלופה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ונפגוש בצאצאים המלכותיים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שלהם.נגיע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אל מקדשי האלים שפולחנם עדיין חי ונושם במערב יוון: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האדס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, אתנה ואפולו. נחווה את המוזיקה, הספרות והפילוסופיה היוונית במקום שבו נולדה התרבות הקלאסית- יוניה, המערב הירוק- כחול והבלתי נודע של יוון...</w:t>
      </w:r>
    </w:p>
    <w:p w:rsidR="00BB6B76" w:rsidRPr="00BB6B76" w:rsidRDefault="00BB6B76" w:rsidP="00BB6B76">
      <w:pPr>
        <w:rPr>
          <w:rFonts w:asciiTheme="minorBidi" w:hAnsiTheme="minorBidi" w:cstheme="minorBidi"/>
          <w:sz w:val="22"/>
          <w:szCs w:val="22"/>
          <w:rtl/>
        </w:rPr>
      </w:pPr>
    </w:p>
    <w:p w:rsidR="00BB6B76" w:rsidRPr="00BB6B76" w:rsidRDefault="00BB6B76" w:rsidP="00BB6B76">
      <w:pPr>
        <w:jc w:val="center"/>
        <w:rPr>
          <w:rFonts w:asciiTheme="minorBidi" w:hAnsiTheme="minorBidi" w:cstheme="minorBidi"/>
          <w:b/>
          <w:bCs/>
          <w:color w:val="215868"/>
          <w:sz w:val="22"/>
          <w:szCs w:val="22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rtl/>
        </w:rPr>
        <w:t xml:space="preserve">בליווי ד"ר יוסי פז מדריך מומחה ליוון מצוות </w:t>
      </w: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</w:rPr>
        <w:t>WTC</w:t>
      </w: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rtl/>
        </w:rPr>
        <w:t>.</w:t>
      </w:r>
    </w:p>
    <w:p w:rsidR="00BB6B76" w:rsidRDefault="00BB6B76" w:rsidP="00BB6B76">
      <w:pPr>
        <w:jc w:val="center"/>
        <w:rPr>
          <w:rFonts w:asciiTheme="minorBidi" w:hAnsiTheme="minorBidi" w:cstheme="minorBidi"/>
          <w:b/>
          <w:bCs/>
          <w:color w:val="215868"/>
          <w:sz w:val="22"/>
          <w:szCs w:val="22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rtl/>
        </w:rPr>
        <w:t>כולל בילוי בטברנה יוונית אותנטית עם מזטים ומוזיקה חיה</w:t>
      </w:r>
    </w:p>
    <w:p w:rsidR="008464C4" w:rsidRDefault="008464C4" w:rsidP="00BB6B76">
      <w:pPr>
        <w:jc w:val="center"/>
        <w:rPr>
          <w:rFonts w:asciiTheme="minorBidi" w:hAnsiTheme="minorBidi" w:cstheme="minorBidi"/>
          <w:b/>
          <w:bCs/>
          <w:color w:val="000080"/>
          <w:sz w:val="22"/>
          <w:szCs w:val="22"/>
          <w:shd w:val="clear" w:color="auto" w:fill="FFFFFF"/>
          <w:rtl/>
        </w:rPr>
      </w:pPr>
    </w:p>
    <w:p w:rsidR="009F150C" w:rsidRDefault="00E67F11" w:rsidP="00E67F11">
      <w:pPr>
        <w:jc w:val="center"/>
        <w:rPr>
          <w:rFonts w:asciiTheme="minorBidi" w:hAnsiTheme="minorBidi" w:cstheme="minorBidi"/>
          <w:b/>
          <w:bCs/>
          <w:color w:val="000080"/>
          <w:sz w:val="22"/>
          <w:szCs w:val="22"/>
          <w:shd w:val="clear" w:color="auto" w:fill="FFFFFF"/>
          <w:rtl/>
        </w:rPr>
      </w:pPr>
      <w:r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 xml:space="preserve">למעוניינים תתקיים </w:t>
      </w:r>
      <w:r w:rsidR="009F150C"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 xml:space="preserve">הרצאה </w:t>
      </w:r>
      <w:r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 xml:space="preserve">על הטיול והסבר על המסלול עם המדריך ביום חמישי, 26.4.18 בשעה 19:00 בבית העם, </w:t>
      </w:r>
      <w:proofErr w:type="spellStart"/>
      <w:r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>זדל</w:t>
      </w:r>
      <w:proofErr w:type="spellEnd"/>
      <w:r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 xml:space="preserve"> 3. </w:t>
      </w:r>
      <w:r>
        <w:rPr>
          <w:rFonts w:asciiTheme="minorBidi" w:hAnsiTheme="minorBidi" w:cstheme="minorBidi"/>
          <w:b/>
          <w:bCs/>
          <w:color w:val="000080"/>
          <w:sz w:val="22"/>
          <w:szCs w:val="22"/>
          <w:shd w:val="clear" w:color="auto" w:fill="FFFFFF"/>
          <w:rtl/>
        </w:rPr>
        <w:t>–</w:t>
      </w:r>
      <w:r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 xml:space="preserve"> מומלץ להירשם מראש. </w:t>
      </w:r>
      <w:r w:rsidR="009F150C">
        <w:rPr>
          <w:rFonts w:asciiTheme="minorBidi" w:hAnsiTheme="minorBidi" w:cstheme="minorBidi" w:hint="cs"/>
          <w:b/>
          <w:bCs/>
          <w:color w:val="000080"/>
          <w:sz w:val="22"/>
          <w:szCs w:val="22"/>
          <w:shd w:val="clear" w:color="auto" w:fill="FFFFFF"/>
          <w:rtl/>
        </w:rPr>
        <w:t xml:space="preserve"> </w:t>
      </w:r>
    </w:p>
    <w:p w:rsidR="009F150C" w:rsidRPr="00BB6B76" w:rsidRDefault="009F150C" w:rsidP="00BB6B76">
      <w:pPr>
        <w:jc w:val="center"/>
        <w:rPr>
          <w:rFonts w:asciiTheme="minorBidi" w:hAnsiTheme="minorBidi" w:cstheme="minorBidi"/>
          <w:b/>
          <w:bCs/>
          <w:color w:val="000080"/>
          <w:sz w:val="22"/>
          <w:szCs w:val="22"/>
          <w:shd w:val="clear" w:color="auto" w:fill="FFFFFF"/>
          <w:rtl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יום 1: תל אביב אתונה, חוף הים האגאי</w:t>
      </w:r>
    </w:p>
    <w:p w:rsidR="00BB6B76" w:rsidRPr="00BB6B76" w:rsidRDefault="00BB6B76" w:rsidP="00E67F11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תל אביב- אתונה – נצא לכיוון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הפלופנז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מזרחה וניסע ליד רכבת ה"קיטור" הישנה לאורך המסלול במעלה הר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קלווריטה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עד למצוק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המגספילאו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. משם נמשיך לביקור במערה הקדושה ובמנזר הצמוד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אליה.נאזין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למעללי אודיסאוס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בפלופנז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ומשם נצא לסיור שקיעה לאורך חופי המפרץ הקורינתי. 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לקראת הערב נצא למלונינו שבאזור. לינה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בסימנטרון</w:t>
      </w:r>
      <w:proofErr w:type="spellEnd"/>
    </w:p>
    <w:p w:rsidR="00BB6B76" w:rsidRPr="00BB6B76" w:rsidRDefault="00BB6B76" w:rsidP="00BB6B76">
      <w:pPr>
        <w:rPr>
          <w:rFonts w:asciiTheme="minorBidi" w:hAnsiTheme="minorBidi" w:cstheme="minorBidi"/>
          <w:color w:val="000080"/>
          <w:sz w:val="22"/>
          <w:szCs w:val="22"/>
          <w:u w:val="single"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יום 2: מהחוף האגאי לים היוני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סיור בוקר באתונה: הליכה ממבנה האקדמיה- פסי אתנה ואפולו לספריה הלאומית המעוצבת כמקדש דורי, המשך נסיעה לאורך נמל פיראוס עד למיצר קורינתוס, תצפית מצודת קורינתוס ונסיעה לאורך חופי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הפלופונס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עד לגשר ריו- גשר המיתרים הענק שעוצב כמיתרי הקתרוס של אפולו.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נפפקטוס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: ביקור בעיר הנמל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הונציאנית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מפגש בלתי אמצעי עם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סרוואנטס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ועליה למצודה הוונציאנית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נסיעה דרך מפרץ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מזולונגי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ואגמי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האמברקיקוס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עד לאי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לפקאדה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. 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סיור שקיעה לאורך נמל הדייגים של בירת האי. לינה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בלפקאדה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</w:t>
      </w: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יום 3: בין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לפקאדה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ואיתקה</w:t>
      </w:r>
      <w:proofErr w:type="spellEnd"/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עליה על הספינה העתיקה "אודיסאה" ומפגש עם רב החובל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גרסימוס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בן דמותו של אודיסאוס רב התחבולות. שיט במימיו החלקים כאגם של מפרץ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איתקה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ביקור במערת הולדתו של הקיקלופ, חוף השיבה של אודיסאוס, תצפית הר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איתקה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;  ביקור באי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מגניסי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, שחזור פולח פוסידון ורסיטל מוזיקת פולחן עתיקה לחליל צד וכלי מיתר.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טיול בסמטאות העיירה העתיקה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נידרי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המז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והה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כאיתקה</w:t>
      </w:r>
      <w:proofErr w:type="spellEnd"/>
    </w:p>
    <w:p w:rsidR="00BB6B76" w:rsidRDefault="00BB6B76" w:rsidP="00E67F11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פעילות ערב: הרצאה עם שקופיות- אלים ואלות בכל אישה וגבר, המיתולוגיה היוונית במפתח פסיכולוגי. לינה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בלפקאדה</w:t>
      </w:r>
      <w:proofErr w:type="spellEnd"/>
    </w:p>
    <w:p w:rsidR="00E67F11" w:rsidRDefault="00E67F11" w:rsidP="00E67F11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יום 4: ממקדש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הנמפות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לסלע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אפולון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- נופי ההרים של האיים היוניים</w:t>
      </w:r>
    </w:p>
    <w:p w:rsidR="00BB6B76" w:rsidRPr="00BB6B76" w:rsidRDefault="00BB6B76" w:rsidP="00E67F11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סיור בוקר לאורך מפרץ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נידרי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- קבר הארכאולוג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דורפפלד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מגלה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איתקה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; מקדש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הנמפות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וכנסיית הים;</w:t>
      </w:r>
      <w:r w:rsidR="00E67F11">
        <w:rPr>
          <w:rFonts w:asciiTheme="minorBidi" w:hAnsiTheme="minorBidi" w:cstheme="minorBidi" w:hint="cs"/>
          <w:color w:val="215868"/>
          <w:sz w:val="22"/>
          <w:szCs w:val="22"/>
          <w:shd w:val="clear" w:color="auto" w:fill="FFFFFF"/>
          <w:rtl/>
        </w:rPr>
        <w:t xml:space="preserve"> </w:t>
      </w: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הליכה למפל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נידרי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ומפגש עם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סירינקס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נמפת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היער שהפכה לחליל רועים (כולל רסיטל מוזיקה בטבע). עליה לקבר ההרים קריה- ביקור במוזיאון האנתרופולוגי (נול האורגים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פנלופה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) והליכה לכיכר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הלדבים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תצפית הרי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אלאטי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ואיי הארכיפלג היווני.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פעילות ערב: הרצאה עם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שיקופיות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- סוד קסמה של המוזיקה היוונית. לינה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בלפקאדה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,.</w:t>
      </w: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u w:val="single"/>
          <w:shd w:val="clear" w:color="auto" w:fill="FFFFFF"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יום 5: סובב האי הלבן 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הצצה לאתר החפירות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לפקאס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ביקור במוזיאון הארכיאולוגי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לפקאדה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העיירה. נסיעה לאורך החוף המערבי עד לחוף העיזים, חוף החול הלבן המפורסם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לפקאדה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; המשך הנסיעה עד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לאקרוטירי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- כף הסלע הלבן: עליה רגלית לשרידי מקדש אפולו, תצפית מצוקי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ספפו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- מהם קפצה אל מותה גדולת משוררות יוון הקלאסית  (רסיטל שירי ארוס ותנטוס אל מול נופי הארכיפלג היוני).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סיור שקיעה לאורך מפרץ האגם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סיבוטה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(היא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פורקינוס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הנזכרת באודיסאה). לינה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בלפקאדה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. </w:t>
      </w: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יום 6: יום בשאול, אל עולם המתים של </w:t>
      </w:r>
      <w:proofErr w:type="spellStart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האדס</w:t>
      </w:r>
      <w:proofErr w:type="spellEnd"/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 xml:space="preserve"> - היפה בעולמות 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נסיעה דרך גשר היבשה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פרווסה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לדלתת נהר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האכרון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פתח השאול במיתולוגיה היוונית ביקור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בנקרמנטיון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- המקדש התת קרקעי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האדס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אל השאול, סיור באתר הארכאולוגי ובמתחם הביזנטי שנבנה מעליו; נסיעה לראש המעיינות של נהר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האכרון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- הצלול והיפה שבנהרות יוון. הליכה בתוך המים לראש המעיינות (מפגש עם כירון המעביר את נשמות המתים אל עבר הנהר).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ביקור באתרים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הוונאצייניים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ובסמטאות השוק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הציוריות; הליכה לאורך הנמל עד לתצפית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אוגיגיה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- האי של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קירקה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הקוסמת ביקור בעיירת החוף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פרגרה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. - היפה שבערי היום היוני. אתונה: סיור ערב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בפלאקה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כולל מסעדה יוונית מקומית , תצפית האקרופוליס והפרתנון, מקדש האלה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אתנה,פטרוניתו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של אודיסאוס. לינה באתונה </w:t>
      </w: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b/>
          <w:bCs/>
          <w:color w:val="215868"/>
          <w:sz w:val="22"/>
          <w:szCs w:val="22"/>
          <w:shd w:val="clear" w:color="auto" w:fill="FFFFFF"/>
          <w:rtl/>
        </w:rPr>
        <w:t>יום 7: אתונה - תל אביב</w:t>
      </w:r>
    </w:p>
    <w:p w:rsidR="00BB6B76" w:rsidRPr="00BB6B76" w:rsidRDefault="00BB6B76" w:rsidP="00BB6B76">
      <w:pPr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</w:pPr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לאחר ארוחת הבוקר נצא לזמן חופשי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בפלאקה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לאחר מכן נסיעה לכיף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סוניון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, ביקור במקדש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פיסידון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 xml:space="preserve"> כולל שחזור פולחן אל הים במקום, תצפית המפרץ </w:t>
      </w:r>
      <w:proofErr w:type="spellStart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הסרוני</w:t>
      </w:r>
      <w:proofErr w:type="spellEnd"/>
      <w:r w:rsidRPr="00BB6B76">
        <w:rPr>
          <w:rFonts w:asciiTheme="minorBidi" w:hAnsiTheme="minorBidi" w:cstheme="minorBidi"/>
          <w:color w:val="215868"/>
          <w:sz w:val="22"/>
          <w:szCs w:val="22"/>
          <w:shd w:val="clear" w:color="auto" w:fill="FFFFFF"/>
          <w:rtl/>
        </w:rPr>
        <w:t>, סיפור מלחמתו של פוסידון באודיסאוס. אוצרות הזהב של גיבורי האודיסאה. לקראת הערב נצא לטיסת חזרה לאתונה.</w:t>
      </w:r>
    </w:p>
    <w:p w:rsidR="00BB6B76" w:rsidRDefault="00BB6B76" w:rsidP="00BB6B7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8464C4" w:rsidRPr="008464C4" w:rsidRDefault="008464C4" w:rsidP="008464C4">
      <w:pPr>
        <w:jc w:val="center"/>
        <w:rPr>
          <w:rFonts w:asciiTheme="minorBidi" w:hAnsiTheme="minorBidi" w:cstheme="minorBidi"/>
          <w:b/>
          <w:bCs/>
          <w:color w:val="000080"/>
          <w:shd w:val="clear" w:color="auto" w:fill="FFFFFF"/>
          <w:rtl/>
        </w:rPr>
      </w:pPr>
      <w:r w:rsidRPr="008464C4">
        <w:rPr>
          <w:rFonts w:asciiTheme="minorBidi" w:hAnsiTheme="minorBidi" w:cstheme="minorBidi" w:hint="cs"/>
          <w:b/>
          <w:bCs/>
          <w:color w:val="000080"/>
          <w:shd w:val="clear" w:color="auto" w:fill="FFFFFF"/>
          <w:rtl/>
        </w:rPr>
        <w:t>עלות לאדם בחדר זוגי 1570 יורו.</w:t>
      </w:r>
    </w:p>
    <w:p w:rsidR="008464C4" w:rsidRPr="008464C4" w:rsidRDefault="008464C4" w:rsidP="008464C4">
      <w:pPr>
        <w:jc w:val="center"/>
        <w:rPr>
          <w:rFonts w:asciiTheme="minorBidi" w:hAnsiTheme="minorBidi" w:cstheme="minorBidi"/>
          <w:b/>
          <w:bCs/>
          <w:color w:val="000080"/>
          <w:shd w:val="clear" w:color="auto" w:fill="FFFFFF"/>
          <w:rtl/>
        </w:rPr>
      </w:pPr>
      <w:r w:rsidRPr="008464C4">
        <w:rPr>
          <w:rFonts w:asciiTheme="minorBidi" w:hAnsiTheme="minorBidi" w:cstheme="minorBidi" w:hint="cs"/>
          <w:b/>
          <w:bCs/>
          <w:color w:val="000080"/>
          <w:shd w:val="clear" w:color="auto" w:fill="FFFFFF"/>
          <w:rtl/>
        </w:rPr>
        <w:t xml:space="preserve">תוספת לחדר יחיד 330 יורו. </w:t>
      </w:r>
    </w:p>
    <w:p w:rsidR="008464C4" w:rsidRPr="00BB6B76" w:rsidRDefault="008464C4" w:rsidP="00BB6B7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BB6B76" w:rsidRPr="00BB6B76" w:rsidRDefault="00BB6B76" w:rsidP="005F4FE1">
      <w:pPr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  <w:rtl/>
        </w:rPr>
        <w:t>המחיר כולל</w:t>
      </w:r>
      <w:r w:rsidRPr="00BB6B76"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</w:rPr>
        <w:t>:</w:t>
      </w: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</w:rPr>
      </w:pP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טיסות סדירות במסלול ת"א- אתונה- ת"א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7ימים ,6 לילות לינה במלונות מדרגת תיירות ראשונה (באתונה 4 כוכבים במיקום מרכזי)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חצי פנסיון לאורך כל הטיול (ארוחות ערב במלונות ובמסעדות מקומיות)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 xml:space="preserve">שייט בספינת אודיסאה ומפגש עם רב החובל </w:t>
      </w:r>
      <w:proofErr w:type="spellStart"/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גרסימוס</w:t>
      </w:r>
      <w:proofErr w:type="spellEnd"/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 xml:space="preserve">סיורי ערב והרצאות לפי התכנית 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אוטובוס צמוד על פי התוכנית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</w:rPr>
        <w:t>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כניסות לאתרים + מדריכים מקומיים כמפורט בתוכנית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</w:rPr>
        <w:t>.</w:t>
      </w:r>
    </w:p>
    <w:p w:rsidR="00BB6B76" w:rsidRPr="00BB6B76" w:rsidRDefault="00BB6B76" w:rsidP="00E67F11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 xml:space="preserve">מדריך ישראלי מיומן ומומחה ליוון ותרבותה </w:t>
      </w:r>
      <w:r w:rsidR="00E67F11">
        <w:rPr>
          <w:rFonts w:asciiTheme="minorBidi" w:hAnsiTheme="minorBidi" w:cstheme="minorBidi" w:hint="cs"/>
          <w:sz w:val="22"/>
          <w:szCs w:val="22"/>
          <w:shd w:val="clear" w:color="auto" w:fill="FFFFFF"/>
          <w:rtl/>
        </w:rPr>
        <w:t>-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 xml:space="preserve">  ד"ר יוסי פז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בילוי בטברנה עם מוזיקה יוונית ומזטים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</w:rPr>
        <w:t>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טיפים לנותני שירותים בחו"ל (למעט סבלות)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בקבוק מים ליום לכל נוסע.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מס נמל, ביטחון והטל דלק נכונים לדצמבר 2017.</w:t>
      </w: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  <w:rtl/>
        </w:rPr>
      </w:pPr>
    </w:p>
    <w:p w:rsidR="00BB6B76" w:rsidRPr="00BB6B76" w:rsidRDefault="00BB6B76" w:rsidP="00BB6B76">
      <w:pPr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  <w:rtl/>
        </w:rPr>
      </w:pPr>
      <w:r w:rsidRPr="00BB6B76"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  <w:rtl/>
        </w:rPr>
        <w:t>המחיר אינו כולל</w:t>
      </w:r>
      <w:r w:rsidRPr="00BB6B76">
        <w:rPr>
          <w:rFonts w:asciiTheme="minorBidi" w:hAnsiTheme="minorBidi" w:cstheme="minorBidi"/>
          <w:b/>
          <w:bCs/>
          <w:sz w:val="22"/>
          <w:szCs w:val="22"/>
          <w:u w:val="single"/>
          <w:shd w:val="clear" w:color="auto" w:fill="FFFFFF"/>
        </w:rPr>
        <w:t>: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הוצאות אישיות כלשהן (דוגמת ביטוח בריאות ומטען)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</w:rPr>
        <w:t>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דמי כניסה / ארוחות/ העברות/ שירותים כלשהם מעבר למפורט בסעיף "המחיר כולל".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שינויים בהיטלי דלק והפרשי שערי מטבע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</w:rPr>
        <w:t>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שתייה בארוחות</w:t>
      </w:r>
      <w:r w:rsidRPr="00BB6B76">
        <w:rPr>
          <w:rFonts w:asciiTheme="minorBidi" w:hAnsiTheme="minorBidi" w:cstheme="minorBidi"/>
          <w:sz w:val="22"/>
          <w:szCs w:val="22"/>
          <w:shd w:val="clear" w:color="auto" w:fill="FFFFFF"/>
        </w:rPr>
        <w:t>.</w:t>
      </w:r>
    </w:p>
    <w:p w:rsidR="00BB6B76" w:rsidRPr="00BB6B76" w:rsidRDefault="00BB6B76" w:rsidP="00BB6B76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BB6B76">
        <w:rPr>
          <w:rFonts w:asciiTheme="minorBidi" w:hAnsiTheme="minorBidi" w:cstheme="minorBidi"/>
          <w:sz w:val="22"/>
          <w:szCs w:val="22"/>
          <w:shd w:val="clear" w:color="auto" w:fill="FFFFFF"/>
          <w:rtl/>
        </w:rPr>
        <w:t>תשר למדריך הישראלי</w:t>
      </w:r>
      <w:r w:rsidRPr="00BB6B76">
        <w:rPr>
          <w:rFonts w:asciiTheme="minorBidi" w:hAnsiTheme="minorBidi" w:cstheme="minorBidi"/>
          <w:sz w:val="22"/>
          <w:szCs w:val="22"/>
        </w:rPr>
        <w:t>.</w:t>
      </w:r>
    </w:p>
    <w:p w:rsidR="00BB6B76" w:rsidRDefault="00BB6B76" w:rsidP="00BB6B76">
      <w:p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  <w:rtl/>
        </w:rPr>
      </w:pPr>
    </w:p>
    <w:p w:rsidR="009F150C" w:rsidRPr="00E67F11" w:rsidRDefault="00E67F11" w:rsidP="00BB6B76">
      <w:pPr>
        <w:shd w:val="clear" w:color="auto" w:fill="FFFFFF"/>
        <w:rPr>
          <w:rFonts w:asciiTheme="minorBidi" w:hAnsiTheme="minorBidi" w:cstheme="minorBidi"/>
          <w:b/>
          <w:bCs/>
          <w:color w:val="222222"/>
          <w:rtl/>
        </w:rPr>
      </w:pPr>
      <w:r w:rsidRPr="00E67F11">
        <w:rPr>
          <w:rFonts w:asciiTheme="minorBidi" w:hAnsiTheme="minorBidi" w:cstheme="minorBidi" w:hint="cs"/>
          <w:b/>
          <w:bCs/>
          <w:color w:val="222222"/>
          <w:rtl/>
        </w:rPr>
        <w:t>מספר המקומות מוגבל!!! הקדימו לה</w:t>
      </w:r>
      <w:r w:rsidR="005F4FE1">
        <w:rPr>
          <w:rFonts w:asciiTheme="minorBidi" w:hAnsiTheme="minorBidi" w:cstheme="minorBidi" w:hint="cs"/>
          <w:b/>
          <w:bCs/>
          <w:color w:val="222222"/>
          <w:rtl/>
        </w:rPr>
        <w:t>י</w:t>
      </w:r>
      <w:r w:rsidRPr="00E67F11">
        <w:rPr>
          <w:rFonts w:asciiTheme="minorBidi" w:hAnsiTheme="minorBidi" w:cstheme="minorBidi" w:hint="cs"/>
          <w:b/>
          <w:bCs/>
          <w:color w:val="222222"/>
          <w:rtl/>
        </w:rPr>
        <w:t xml:space="preserve">רשם </w:t>
      </w:r>
    </w:p>
    <w:p w:rsidR="005F4FE1" w:rsidRDefault="005F4FE1" w:rsidP="009F150C">
      <w:pPr>
        <w:shd w:val="clear" w:color="auto" w:fill="FFFFFF"/>
        <w:rPr>
          <w:rFonts w:asciiTheme="minorBidi" w:hAnsiTheme="minorBidi" w:cstheme="minorBidi"/>
          <w:b/>
          <w:bCs/>
          <w:color w:val="222222"/>
          <w:sz w:val="32"/>
          <w:szCs w:val="32"/>
          <w:rtl/>
        </w:rPr>
      </w:pPr>
    </w:p>
    <w:p w:rsidR="009F150C" w:rsidRDefault="009F150C" w:rsidP="009F150C">
      <w:pPr>
        <w:shd w:val="clear" w:color="auto" w:fill="FFFFFF"/>
        <w:rPr>
          <w:rFonts w:asciiTheme="minorBidi" w:hAnsiTheme="minorBidi" w:cstheme="minorBidi"/>
          <w:b/>
          <w:bCs/>
          <w:color w:val="222222"/>
          <w:sz w:val="32"/>
          <w:szCs w:val="32"/>
          <w:rtl/>
        </w:rPr>
      </w:pPr>
      <w:r w:rsidRPr="009F150C"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>לפרטים</w:t>
      </w:r>
      <w:r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 xml:space="preserve"> ורישום</w:t>
      </w:r>
      <w:r w:rsidRPr="009F150C"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 xml:space="preserve">: </w:t>
      </w:r>
    </w:p>
    <w:p w:rsidR="009F150C" w:rsidRPr="009F150C" w:rsidRDefault="009F150C" w:rsidP="009F150C">
      <w:pPr>
        <w:shd w:val="clear" w:color="auto" w:fill="FFFFFF"/>
        <w:rPr>
          <w:rFonts w:asciiTheme="minorBidi" w:hAnsiTheme="minorBidi" w:cstheme="minorBidi"/>
          <w:b/>
          <w:bCs/>
          <w:color w:val="222222"/>
          <w:sz w:val="32"/>
          <w:szCs w:val="32"/>
          <w:rtl/>
        </w:rPr>
      </w:pPr>
      <w:r w:rsidRPr="009F150C"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 xml:space="preserve">החברה העירונית לתרבות / תחום תרבות, 03-9537000 </w:t>
      </w:r>
    </w:p>
    <w:p w:rsidR="005F4FE1" w:rsidRPr="00BB6B76" w:rsidRDefault="005F4FE1" w:rsidP="00BB6B76">
      <w:p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</w:p>
    <w:p w:rsidR="00BB6B76" w:rsidRPr="008F3014" w:rsidRDefault="009F150C" w:rsidP="009F150C">
      <w:pPr>
        <w:shd w:val="clear" w:color="auto" w:fill="FFFFFF"/>
        <w:ind w:left="-164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  </w:t>
      </w:r>
      <w:r w:rsidR="00BB6B76" w:rsidRPr="008F3014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הערות כלליות: </w:t>
      </w:r>
    </w:p>
    <w:p w:rsidR="00BB6B76" w:rsidRPr="008F3014" w:rsidRDefault="00BB6B76" w:rsidP="00BB6B76">
      <w:pPr>
        <w:pStyle w:val="a3"/>
        <w:numPr>
          <w:ilvl w:val="0"/>
          <w:numId w:val="1"/>
        </w:numPr>
        <w:spacing w:after="100" w:afterAutospacing="1"/>
        <w:rPr>
          <w:rFonts w:asciiTheme="minorBidi" w:hAnsiTheme="minorBidi" w:cstheme="minorBidi"/>
          <w:color w:val="000000"/>
          <w:sz w:val="22"/>
          <w:szCs w:val="22"/>
        </w:rPr>
      </w:pPr>
      <w:r w:rsidRPr="008F3014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מחיר הטיול נקבע על פי תעריפי דצמבר 2017, שינויים </w:t>
      </w:r>
      <w:proofErr w:type="spellStart"/>
      <w:r w:rsidRPr="008F3014">
        <w:rPr>
          <w:rFonts w:asciiTheme="minorBidi" w:hAnsiTheme="minorBidi" w:cstheme="minorBidi"/>
          <w:color w:val="000000"/>
          <w:sz w:val="22"/>
          <w:szCs w:val="22"/>
          <w:rtl/>
        </w:rPr>
        <w:t>בהטלי</w:t>
      </w:r>
      <w:proofErr w:type="spellEnd"/>
      <w:r w:rsidRPr="008F3014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דלק ומיסים יעודכנו בהתאם.</w:t>
      </w:r>
    </w:p>
    <w:p w:rsidR="00BB6B76" w:rsidRPr="008F3014" w:rsidRDefault="00BB6B76" w:rsidP="008F3014">
      <w:pPr>
        <w:numPr>
          <w:ilvl w:val="0"/>
          <w:numId w:val="1"/>
        </w:numPr>
        <w:tabs>
          <w:tab w:val="num" w:pos="786"/>
        </w:tabs>
        <w:spacing w:after="100" w:afterAutospacing="1"/>
        <w:rPr>
          <w:rFonts w:asciiTheme="minorBidi" w:hAnsiTheme="minorBidi" w:cstheme="minorBidi"/>
          <w:color w:val="000000"/>
          <w:sz w:val="22"/>
          <w:szCs w:val="22"/>
        </w:rPr>
      </w:pPr>
      <w:r w:rsidRPr="008F3014">
        <w:rPr>
          <w:rFonts w:asciiTheme="minorBidi" w:hAnsiTheme="minorBidi" w:cstheme="minorBidi"/>
          <w:color w:val="000000"/>
          <w:sz w:val="22"/>
          <w:szCs w:val="22"/>
          <w:rtl/>
        </w:rPr>
        <w:t>יציאת הטיול ומחירו מותנ</w:t>
      </w:r>
      <w:r w:rsidR="008F3014" w:rsidRPr="008F3014">
        <w:rPr>
          <w:rFonts w:asciiTheme="minorBidi" w:hAnsiTheme="minorBidi" w:cstheme="minorBidi" w:hint="cs"/>
          <w:color w:val="000000"/>
          <w:sz w:val="22"/>
          <w:szCs w:val="22"/>
          <w:rtl/>
        </w:rPr>
        <w:t>ת  ב</w:t>
      </w:r>
      <w:r w:rsidR="008F3014" w:rsidRPr="008F3014">
        <w:rPr>
          <w:rFonts w:asciiTheme="minorBidi" w:hAnsiTheme="minorBidi" w:cstheme="minorBidi"/>
          <w:color w:val="000000"/>
          <w:sz w:val="22"/>
          <w:szCs w:val="22"/>
          <w:rtl/>
        </w:rPr>
        <w:t>הרשמה של</w:t>
      </w:r>
      <w:r w:rsidR="008F3014" w:rsidRPr="008F3014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30 איש .</w:t>
      </w:r>
    </w:p>
    <w:p w:rsidR="00BB6B76" w:rsidRPr="00BB6B76" w:rsidRDefault="00BB6B76" w:rsidP="00BB6B76">
      <w:pPr>
        <w:numPr>
          <w:ilvl w:val="0"/>
          <w:numId w:val="1"/>
        </w:numPr>
        <w:tabs>
          <w:tab w:val="num" w:pos="786"/>
        </w:tabs>
        <w:spacing w:after="100" w:afterAutospacing="1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>המקומות בטיסה לא שוריינו, עם החתימה ותשלום דמי המקדמה יוזמנו המקומות בכפוף לאישור חברת התעופה.</w:t>
      </w:r>
    </w:p>
    <w:p w:rsidR="00BB6B76" w:rsidRPr="00BB6B76" w:rsidRDefault="00BB6B76" w:rsidP="00BB6B76">
      <w:pPr>
        <w:numPr>
          <w:ilvl w:val="0"/>
          <w:numId w:val="1"/>
        </w:numPr>
        <w:tabs>
          <w:tab w:val="num" w:pos="786"/>
        </w:tabs>
        <w:spacing w:after="100" w:afterAutospacing="1"/>
        <w:rPr>
          <w:rFonts w:asciiTheme="minorBidi" w:hAnsiTheme="minorBidi" w:cstheme="minorBidi"/>
          <w:color w:val="000000"/>
          <w:sz w:val="22"/>
          <w:szCs w:val="22"/>
        </w:rPr>
      </w:pP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>ייתכנו שינויים במסלול בשל תנאי השטח ושיקול דעתו של המדריך.</w:t>
      </w:r>
    </w:p>
    <w:p w:rsidR="00BB6B76" w:rsidRPr="00BB6B76" w:rsidRDefault="00BB6B76" w:rsidP="00BB6B76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>הטיסות מבוצעות ע"י המובילים בהתאם לתנאי המוביל ובאחריותו, לרבות עיכובים ולביטולים ע"פ כל דין ובכפוף לאישור חברת התעופה.</w:t>
      </w:r>
    </w:p>
    <w:p w:rsidR="00BB6B76" w:rsidRPr="00BB6B76" w:rsidRDefault="00BB6B76" w:rsidP="00BB6B76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/>
        <w:rPr>
          <w:rFonts w:asciiTheme="minorBidi" w:hAnsiTheme="minorBidi" w:cstheme="minorBidi"/>
          <w:color w:val="000000"/>
          <w:sz w:val="22"/>
          <w:szCs w:val="22"/>
        </w:rPr>
      </w:pP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ההצעה אינה תקפה בעת ירידים, תערוכות וחגי כל הדתות. </w:t>
      </w:r>
    </w:p>
    <w:p w:rsidR="00BB6B76" w:rsidRPr="00BB6B76" w:rsidRDefault="00BB6B76" w:rsidP="008F3014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/>
        <w:rPr>
          <w:rFonts w:asciiTheme="minorBidi" w:hAnsiTheme="minorBidi" w:cstheme="minorBidi"/>
          <w:color w:val="000000"/>
          <w:sz w:val="22"/>
          <w:szCs w:val="22"/>
        </w:rPr>
      </w:pP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הרישום ייעשה דרך </w:t>
      </w:r>
      <w:r w:rsidR="008F3014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החברה העירונית / תחום </w:t>
      </w: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>תרבות</w:t>
      </w:r>
      <w:r w:rsidR="008F3014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  <w:r w:rsidRPr="00BB6B76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 – הגבייה דרך חברת </w:t>
      </w:r>
      <w:r w:rsidRPr="00BB6B76">
        <w:rPr>
          <w:rFonts w:asciiTheme="minorBidi" w:hAnsiTheme="minorBidi" w:cstheme="minorBidi"/>
          <w:color w:val="000000"/>
          <w:sz w:val="22"/>
          <w:szCs w:val="22"/>
        </w:rPr>
        <w:t>WTC</w:t>
      </w:r>
    </w:p>
    <w:p w:rsidR="0090089A" w:rsidRDefault="0090089A" w:rsidP="00BB6B76">
      <w:pPr>
        <w:rPr>
          <w:rFonts w:asciiTheme="minorBidi" w:hAnsiTheme="minorBidi" w:cstheme="minorBidi" w:hint="cs"/>
          <w:b/>
          <w:bCs/>
          <w:color w:val="242424"/>
          <w:sz w:val="22"/>
          <w:szCs w:val="22"/>
          <w:rtl/>
        </w:rPr>
      </w:pPr>
    </w:p>
    <w:p w:rsidR="0090089A" w:rsidRDefault="0090089A" w:rsidP="0090089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תנאי תשלום: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עם אישור ההסכם ובעת ההרשמה יש לשלם דמי מקדמה בסך </w:t>
      </w:r>
      <w:r>
        <w:t>350</w:t>
      </w:r>
      <w:r>
        <w:rPr>
          <w:rtl/>
        </w:rPr>
        <w:t>€</w:t>
      </w:r>
    </w:p>
    <w:p w:rsidR="0090089A" w:rsidRDefault="0090089A" w:rsidP="0090089A">
      <w:pPr>
        <w:rPr>
          <w:rtl/>
        </w:rPr>
      </w:pPr>
      <w:r>
        <w:rPr>
          <w:rtl/>
        </w:rPr>
        <w:t>עד לתאריך 01.04.2018 יש להעביר 30% נוספים מיתרת התשלום.</w:t>
      </w:r>
    </w:p>
    <w:p w:rsidR="0090089A" w:rsidRDefault="0090089A" w:rsidP="0090089A">
      <w:pPr>
        <w:rPr>
          <w:rtl/>
        </w:rPr>
      </w:pPr>
      <w:r>
        <w:rPr>
          <w:rtl/>
        </w:rPr>
        <w:t>עד לתאריך 01.05.2018 יש להעביר 20% נוספים מיתרת התשלום.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עד לתאריך </w:t>
      </w:r>
      <w:r>
        <w:t>01.06.2018</w:t>
      </w:r>
      <w:r>
        <w:rPr>
          <w:rtl/>
        </w:rPr>
        <w:t xml:space="preserve"> יש להעביר את יתרת התשלום.</w:t>
      </w:r>
    </w:p>
    <w:p w:rsidR="0090089A" w:rsidRDefault="0090089A" w:rsidP="0090089A">
      <w:pPr>
        <w:rPr>
          <w:rtl/>
        </w:rPr>
      </w:pPr>
    </w:p>
    <w:p w:rsidR="0090089A" w:rsidRDefault="0090089A" w:rsidP="0090089A">
      <w:pPr>
        <w:numPr>
          <w:ilvl w:val="0"/>
          <w:numId w:val="3"/>
        </w:numPr>
        <w:ind w:left="303"/>
        <w:rPr>
          <w:rtl/>
        </w:rPr>
      </w:pPr>
      <w:r>
        <w:rPr>
          <w:rtl/>
        </w:rPr>
        <w:t>ניתן לשלם בכרטיס אשראי או במזומן (שקל או מט"ח). או בהעברה בנקאית.</w:t>
      </w:r>
    </w:p>
    <w:p w:rsidR="0090089A" w:rsidRDefault="0090089A" w:rsidP="0090089A">
      <w:pPr>
        <w:numPr>
          <w:ilvl w:val="0"/>
          <w:numId w:val="3"/>
        </w:numPr>
        <w:ind w:left="303"/>
        <w:rPr>
          <w:rtl/>
        </w:rPr>
      </w:pPr>
      <w:r>
        <w:rPr>
          <w:b/>
          <w:bCs/>
          <w:rtl/>
        </w:rPr>
        <w:t>ניתן לפצל את התשלום בכרטיס אשראי עד ל-3 תשלומים ללא ריבית, או יותר בקרדיט על פי חברת האשראי</w:t>
      </w:r>
      <w:r>
        <w:rPr>
          <w:rtl/>
        </w:rPr>
        <w:t xml:space="preserve">. </w:t>
      </w:r>
    </w:p>
    <w:p w:rsidR="0090089A" w:rsidRDefault="0090089A" w:rsidP="0090089A">
      <w:r>
        <w:rPr>
          <w:rtl/>
        </w:rPr>
        <w:t xml:space="preserve"> </w:t>
      </w:r>
      <w:r>
        <w:rPr>
          <w:rFonts w:hint="cs"/>
          <w:rtl/>
        </w:rPr>
        <w:t xml:space="preserve">    תשלומים בכרטיס האשראי יבוצעו ע"פ שער העברות/המחאות מכירה, ביום התשלום</w:t>
      </w:r>
    </w:p>
    <w:p w:rsidR="0090089A" w:rsidRDefault="0090089A" w:rsidP="0090089A">
      <w:pPr>
        <w:rPr>
          <w:rFonts w:hint="cs"/>
          <w:rtl/>
        </w:rPr>
      </w:pPr>
    </w:p>
    <w:p w:rsidR="0090089A" w:rsidRDefault="0090089A" w:rsidP="0090089A">
      <w:pPr>
        <w:rPr>
          <w:rtl/>
        </w:rPr>
      </w:pPr>
      <w:r>
        <w:rPr>
          <w:b/>
          <w:bCs/>
          <w:u w:val="single"/>
          <w:rtl/>
        </w:rPr>
        <w:t>תנאי ביטול:</w:t>
      </w:r>
    </w:p>
    <w:p w:rsidR="0090089A" w:rsidRDefault="0090089A" w:rsidP="0090089A">
      <w:pPr>
        <w:rPr>
          <w:rtl/>
        </w:rPr>
      </w:pPr>
    </w:p>
    <w:p w:rsidR="0090089A" w:rsidRDefault="0090089A" w:rsidP="0090089A">
      <w:pPr>
        <w:rPr>
          <w:rtl/>
        </w:rPr>
      </w:pPr>
      <w:r>
        <w:rPr>
          <w:rtl/>
        </w:rPr>
        <w:t>מעת ביצוע ההזמנה ועד 14 יום לאחר ההזמנה: דמי ביטול לפי חוק הגנת הצרכן 100 ש"ח לנוסע.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מעת ביצוע ההזמנה ועד לתאריך ה </w:t>
      </w:r>
      <w:r>
        <w:t>01.04.2018</w:t>
      </w:r>
      <w:r>
        <w:rPr>
          <w:rtl/>
        </w:rPr>
        <w:t xml:space="preserve">  </w:t>
      </w:r>
      <w:r>
        <w:t>350</w:t>
      </w:r>
      <w:r>
        <w:rPr>
          <w:rtl/>
        </w:rPr>
        <w:t>€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מתאריך </w:t>
      </w:r>
      <w:r>
        <w:t>02.04.2018</w:t>
      </w:r>
      <w:r>
        <w:rPr>
          <w:rtl/>
        </w:rPr>
        <w:t xml:space="preserve"> ועד לתאריך </w:t>
      </w:r>
      <w:r>
        <w:t>10.06.2018</w:t>
      </w:r>
      <w:r>
        <w:rPr>
          <w:rtl/>
        </w:rPr>
        <w:t xml:space="preserve">  </w:t>
      </w:r>
      <w:r>
        <w:t>45%</w:t>
      </w:r>
      <w:r>
        <w:rPr>
          <w:rtl/>
        </w:rPr>
        <w:t xml:space="preserve"> דמי ביטול לאדם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מתאריך </w:t>
      </w:r>
      <w:r>
        <w:t>11.06.2018</w:t>
      </w:r>
      <w:r>
        <w:rPr>
          <w:rtl/>
        </w:rPr>
        <w:t xml:space="preserve"> ועד לתאריך </w:t>
      </w:r>
      <w:r>
        <w:t>28.06.2018</w:t>
      </w:r>
      <w:r>
        <w:rPr>
          <w:rtl/>
        </w:rPr>
        <w:t xml:space="preserve">  </w:t>
      </w:r>
      <w:r>
        <w:t>55%</w:t>
      </w:r>
      <w:r>
        <w:rPr>
          <w:rtl/>
        </w:rPr>
        <w:t xml:space="preserve"> דמי ביטול לאדם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מתאריך </w:t>
      </w:r>
      <w:r>
        <w:t>29.06.2018</w:t>
      </w:r>
      <w:r>
        <w:rPr>
          <w:rtl/>
        </w:rPr>
        <w:t xml:space="preserve"> ועד  לתאריך </w:t>
      </w:r>
      <w:r>
        <w:t>30.07.2018</w:t>
      </w:r>
      <w:r>
        <w:rPr>
          <w:rtl/>
        </w:rPr>
        <w:t xml:space="preserve"> </w:t>
      </w:r>
      <w:r>
        <w:t>70%</w:t>
      </w:r>
      <w:r>
        <w:rPr>
          <w:rtl/>
        </w:rPr>
        <w:t xml:space="preserve">  דמי ביטול לאדם.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מתאריך </w:t>
      </w:r>
      <w:r>
        <w:t>31.07.2018</w:t>
      </w:r>
      <w:r>
        <w:rPr>
          <w:rtl/>
        </w:rPr>
        <w:t xml:space="preserve"> ועד  לתאריך </w:t>
      </w:r>
      <w:r>
        <w:t>16.08.2018</w:t>
      </w:r>
      <w:r>
        <w:rPr>
          <w:rtl/>
        </w:rPr>
        <w:t xml:space="preserve"> </w:t>
      </w:r>
      <w:r>
        <w:t>80%</w:t>
      </w:r>
      <w:r>
        <w:rPr>
          <w:rtl/>
        </w:rPr>
        <w:t xml:space="preserve">  דמי ביטול לאדם.</w:t>
      </w:r>
    </w:p>
    <w:p w:rsidR="0090089A" w:rsidRDefault="0090089A" w:rsidP="0090089A">
      <w:r>
        <w:rPr>
          <w:rtl/>
        </w:rPr>
        <w:t xml:space="preserve">ומתאריך ה </w:t>
      </w:r>
      <w:r>
        <w:t>17.08.2018</w:t>
      </w:r>
      <w:r>
        <w:rPr>
          <w:rtl/>
        </w:rPr>
        <w:t xml:space="preserve"> ועד לתאריך היציאה  100%  דמי ביטול לאדם.</w:t>
      </w:r>
    </w:p>
    <w:p w:rsidR="0090089A" w:rsidRDefault="0090089A" w:rsidP="0090089A">
      <w:pPr>
        <w:rPr>
          <w:rFonts w:ascii="Tahoma" w:hAnsi="Tahoma" w:cs="Tahoma"/>
          <w:b/>
          <w:bCs/>
          <w:sz w:val="18"/>
          <w:szCs w:val="18"/>
          <w:rtl/>
        </w:rPr>
      </w:pPr>
    </w:p>
    <w:p w:rsidR="0090089A" w:rsidRDefault="0090089A" w:rsidP="0090089A">
      <w:pPr>
        <w:rPr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t>*במקרה של ביטול/זיכוי לכל סכום יתווספו 2% עבור הוצאות בנקאיות</w:t>
      </w:r>
    </w:p>
    <w:p w:rsidR="0090089A" w:rsidRDefault="0090089A" w:rsidP="0090089A">
      <w:pPr>
        <w:rPr>
          <w:b/>
          <w:bCs/>
          <w:rtl/>
        </w:rPr>
      </w:pPr>
      <w:r>
        <w:rPr>
          <w:b/>
          <w:bCs/>
          <w:rtl/>
        </w:rPr>
        <w:t>*את ההזמנה מכרטסים כ- 7 ימים לפני היציאה בלבד.</w:t>
      </w:r>
    </w:p>
    <w:p w:rsidR="0090089A" w:rsidRDefault="0090089A" w:rsidP="0090089A">
      <w:pPr>
        <w:rPr>
          <w:b/>
          <w:bCs/>
          <w:u w:val="single"/>
        </w:rPr>
      </w:pPr>
    </w:p>
    <w:p w:rsidR="0090089A" w:rsidRDefault="0090089A" w:rsidP="0090089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שינוי שם:</w:t>
      </w:r>
    </w:p>
    <w:p w:rsidR="0090089A" w:rsidRDefault="0090089A" w:rsidP="0090089A">
      <w:pPr>
        <w:rPr>
          <w:rtl/>
        </w:rPr>
      </w:pPr>
      <w:r>
        <w:rPr>
          <w:rtl/>
        </w:rPr>
        <w:t xml:space="preserve">שמות הנוסעים חייבים </w:t>
      </w:r>
      <w:proofErr w:type="spellStart"/>
      <w:r>
        <w:rPr>
          <w:rtl/>
        </w:rPr>
        <w:t>להמסר</w:t>
      </w:r>
      <w:proofErr w:type="spellEnd"/>
      <w:r>
        <w:rPr>
          <w:rtl/>
        </w:rPr>
        <w:t xml:space="preserve"> כפי שמופיע בדרכון. לא ניתן לשנות שם לאחר הכרטוס.</w:t>
      </w:r>
      <w:r>
        <w:rPr>
          <w:rtl/>
        </w:rPr>
        <w:br/>
        <w:t xml:space="preserve">אנו ממליצים לנוסעים, בעת ההזמנה לרכוש ביטוח רפואי ומטען לתקופת הנסיעה. לפי תנאי הפוליסה שנרכשה, במקרה של ביטול מסיבות הנכללות בפוליסה יזכו הנוסעים בהחזר דמי ביטול למעט השתתפות עצמית. </w:t>
      </w:r>
    </w:p>
    <w:p w:rsidR="0090089A" w:rsidRDefault="0090089A" w:rsidP="0090089A">
      <w:pPr>
        <w:rPr>
          <w:rtl/>
        </w:rPr>
      </w:pPr>
    </w:p>
    <w:p w:rsidR="0090089A" w:rsidRDefault="0090089A" w:rsidP="0090089A">
      <w:pPr>
        <w:rPr>
          <w:rtl/>
        </w:rPr>
      </w:pPr>
      <w:r>
        <w:rPr>
          <w:rtl/>
        </w:rPr>
        <w:t>בחתימתי הננו מאשרים את נכונות כל הפרטים הנ"ל ומאשרים שקראנו והבנו את תנאי דמי הביטול לנוסע!</w:t>
      </w:r>
    </w:p>
    <w:p w:rsidR="0090089A" w:rsidRDefault="0090089A" w:rsidP="0090089A">
      <w:pPr>
        <w:rPr>
          <w:rtl/>
        </w:rPr>
      </w:pPr>
    </w:p>
    <w:p w:rsidR="0090089A" w:rsidRDefault="0090089A" w:rsidP="0090089A">
      <w:pPr>
        <w:rPr>
          <w:rtl/>
        </w:rPr>
      </w:pPr>
    </w:p>
    <w:p w:rsidR="0090089A" w:rsidRDefault="0090089A" w:rsidP="0090089A">
      <w:pPr>
        <w:rPr>
          <w:rtl/>
        </w:rPr>
      </w:pPr>
      <w:r>
        <w:rPr>
          <w:rtl/>
        </w:rPr>
        <w:t>חתימת הנוסעים:______________________   תאריך:________________</w:t>
      </w:r>
    </w:p>
    <w:p w:rsidR="0090089A" w:rsidRDefault="0090089A" w:rsidP="0090089A">
      <w:pPr>
        <w:jc w:val="center"/>
        <w:rPr>
          <w:b/>
          <w:bCs/>
          <w:sz w:val="28"/>
          <w:szCs w:val="28"/>
          <w:u w:val="single"/>
          <w:rtl/>
        </w:rPr>
      </w:pPr>
    </w:p>
    <w:p w:rsidR="0090089A" w:rsidRDefault="0090089A" w:rsidP="0090089A">
      <w:pPr>
        <w:jc w:val="center"/>
        <w:rPr>
          <w:b/>
          <w:bCs/>
          <w:sz w:val="28"/>
          <w:szCs w:val="28"/>
          <w:u w:val="single"/>
        </w:rPr>
      </w:pPr>
    </w:p>
    <w:p w:rsidR="0090089A" w:rsidRDefault="0090089A" w:rsidP="0090089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lastRenderedPageBreak/>
        <w:t>טופס הרשמה- הכוכבים של יוון- טיול עומק מאורגן למזרח יוון</w:t>
      </w:r>
    </w:p>
    <w:p w:rsidR="0090089A" w:rsidRDefault="0090089A" w:rsidP="0090089A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באחריות הנוסעים למלא את פרטיהם באופן מפורט.</w:t>
      </w:r>
    </w:p>
    <w:p w:rsidR="0090089A" w:rsidRDefault="0090089A" w:rsidP="0090089A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את שמות הנוסעים – יש למלא באנגלית כפי שמופע בדרכון !!</w:t>
      </w:r>
    </w:p>
    <w:p w:rsidR="0090089A" w:rsidRDefault="0090089A" w:rsidP="0090089A">
      <w:pPr>
        <w:jc w:val="center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 xml:space="preserve">יש לשלוח את הטפסים </w:t>
      </w:r>
      <w:r>
        <w:rPr>
          <w:rFonts w:hint="cs"/>
          <w:sz w:val="28"/>
          <w:szCs w:val="28"/>
          <w:rtl/>
        </w:rPr>
        <w:t>לתחום תרבות בהקדם .</w:t>
      </w:r>
    </w:p>
    <w:p w:rsidR="0090089A" w:rsidRDefault="0090089A" w:rsidP="0090089A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</w:p>
    <w:p w:rsidR="0090089A" w:rsidRDefault="0090089A" w:rsidP="0090089A">
      <w:pPr>
        <w:pStyle w:val="a4"/>
        <w:tabs>
          <w:tab w:val="left" w:pos="720"/>
        </w:tabs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     נוסע 1                                              נוסע 2</w:t>
      </w:r>
    </w:p>
    <w:tbl>
      <w:tblPr>
        <w:bidiVisual/>
        <w:tblW w:w="82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97"/>
        <w:gridCol w:w="2648"/>
      </w:tblGrid>
      <w:tr w:rsidR="0090089A" w:rsidTr="0090089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שם פרטי     (אנגלית)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שם משפחה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אנגלית)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תאריך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לידה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מספר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דרכון</w:t>
            </w:r>
          </w:p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תוקף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דרכון</w:t>
            </w:r>
          </w:p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rtl/>
              </w:rPr>
              <w:t>כתובת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rPr>
          <w:trHeight w:val="35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rtl/>
              </w:rPr>
              <w:t>טלפון בבית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rtl/>
              </w:rPr>
              <w:t> 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rPr>
          <w:trHeight w:val="62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טלפון נייד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89A" w:rsidTr="0090089A">
        <w:trPr>
          <w:trHeight w:val="62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מייל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89A" w:rsidTr="0090089A">
        <w:trPr>
          <w:trHeight w:val="50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rtl/>
                <w:lang w:val="en-AU"/>
              </w:rPr>
              <w:t>תאריך יציאה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overflowPunct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30.09.2018</w:t>
            </w:r>
          </w:p>
        </w:tc>
      </w:tr>
      <w:tr w:rsidR="0090089A" w:rsidTr="0090089A">
        <w:trPr>
          <w:trHeight w:val="42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תאריך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חזרה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90089A" w:rsidRDefault="0090089A" w:rsidP="003368BE">
            <w:pPr>
              <w:pStyle w:val="a6"/>
              <w:bidi/>
              <w:jc w:val="left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tabs>
                <w:tab w:val="left" w:pos="2700"/>
              </w:tabs>
              <w:overflowPunct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06.10.2018</w:t>
            </w:r>
          </w:p>
        </w:tc>
      </w:tr>
      <w:tr w:rsidR="0090089A" w:rsidTr="0090089A">
        <w:trPr>
          <w:trHeight w:val="51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סוג חדר  (יחיד / זוגי)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rPr>
          <w:trHeight w:val="58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מספר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כרטיס</w:t>
            </w:r>
            <w:r>
              <w:rPr>
                <w:rFonts w:hint="c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אשראי:</w:t>
            </w:r>
          </w:p>
          <w:p w:rsidR="0090089A" w:rsidRDefault="0090089A" w:rsidP="003368BE">
            <w:pPr>
              <w:pStyle w:val="a6"/>
              <w:bidi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חברת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אשראי: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</w:tr>
      <w:tr w:rsidR="0090089A" w:rsidTr="0090089A">
        <w:trPr>
          <w:trHeight w:val="58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תוקף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כרטיס אשראי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90089A" w:rsidRDefault="0090089A" w:rsidP="003368BE">
            <w:pPr>
              <w:pStyle w:val="a6"/>
              <w:bidi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                         מס' תשלומים: </w:t>
            </w:r>
            <w:r>
              <w:rPr>
                <w:b/>
                <w:bCs/>
                <w:sz w:val="26"/>
                <w:szCs w:val="26"/>
              </w:rPr>
              <w:t xml:space="preserve">             </w:t>
            </w:r>
          </w:p>
        </w:tc>
      </w:tr>
      <w:tr w:rsidR="0090089A" w:rsidTr="0090089A">
        <w:trPr>
          <w:trHeight w:val="58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pStyle w:val="a6"/>
              <w:bidi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3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ספרות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אחרונות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בגב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he-IL"/>
              </w:rPr>
              <w:t>הכרטיס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089A" w:rsidRDefault="0090089A" w:rsidP="003368BE">
            <w:pPr>
              <w:overflowPunct w:val="0"/>
              <w:adjustRightInd w:val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90089A" w:rsidTr="0090089A">
        <w:trPr>
          <w:trHeight w:val="44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rtl/>
                <w:lang w:val="en-AU"/>
              </w:rPr>
            </w:pPr>
            <w:r>
              <w:rPr>
                <w:b/>
                <w:bCs/>
                <w:sz w:val="26"/>
                <w:szCs w:val="26"/>
                <w:rtl/>
              </w:rPr>
              <w:t>שם בעל הכרטיס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jc w:val="right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089A" w:rsidTr="0090089A">
        <w:trPr>
          <w:trHeight w:val="52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rtl/>
                <w:lang w:val="en-AU"/>
              </w:rPr>
              <w:t xml:space="preserve">מס תעודת זהות 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089A" w:rsidRDefault="0090089A" w:rsidP="003368BE">
            <w:pPr>
              <w:overflowPunct w:val="0"/>
              <w:adjustRightInd w:val="0"/>
              <w:jc w:val="right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90089A" w:rsidRDefault="0090089A" w:rsidP="00BB6B76">
      <w:pPr>
        <w:rPr>
          <w:rFonts w:asciiTheme="minorBidi" w:hAnsiTheme="minorBidi" w:cstheme="minorBidi" w:hint="cs"/>
          <w:b/>
          <w:bCs/>
          <w:color w:val="242424"/>
          <w:sz w:val="22"/>
          <w:szCs w:val="22"/>
          <w:rtl/>
        </w:rPr>
      </w:pPr>
    </w:p>
    <w:p w:rsidR="005B5452" w:rsidRDefault="005B5452" w:rsidP="00BB6B76">
      <w:pPr>
        <w:rPr>
          <w:rFonts w:asciiTheme="minorBidi" w:hAnsiTheme="minorBidi" w:cstheme="minorBidi" w:hint="cs"/>
          <w:b/>
          <w:bCs/>
          <w:color w:val="242424"/>
          <w:sz w:val="22"/>
          <w:szCs w:val="22"/>
          <w:rtl/>
        </w:rPr>
      </w:pPr>
    </w:p>
    <w:p w:rsidR="00BB6B76" w:rsidRPr="009C44F6" w:rsidRDefault="009C44F6" w:rsidP="00BB6B76">
      <w:pPr>
        <w:rPr>
          <w:rFonts w:asciiTheme="minorBidi" w:hAnsiTheme="minorBidi" w:cstheme="minorBidi"/>
          <w:b/>
          <w:bCs/>
          <w:sz w:val="48"/>
          <w:szCs w:val="48"/>
          <w:rtl/>
        </w:rPr>
      </w:pPr>
      <w:r w:rsidRPr="009C44F6">
        <w:rPr>
          <w:rFonts w:asciiTheme="minorBidi" w:hAnsiTheme="minorBidi" w:cstheme="minorBidi" w:hint="cs"/>
          <w:b/>
          <w:bCs/>
          <w:sz w:val="48"/>
          <w:szCs w:val="48"/>
          <w:rtl/>
        </w:rPr>
        <w:t>הקדימו להירשם !!</w:t>
      </w:r>
    </w:p>
    <w:p w:rsidR="009C44F6" w:rsidRDefault="009C44F6" w:rsidP="009C44F6">
      <w:pPr>
        <w:shd w:val="clear" w:color="auto" w:fill="FFFFFF"/>
        <w:rPr>
          <w:rFonts w:asciiTheme="minorBidi" w:hAnsiTheme="minorBidi" w:cstheme="minorBidi"/>
          <w:b/>
          <w:bCs/>
          <w:color w:val="222222"/>
          <w:sz w:val="32"/>
          <w:szCs w:val="32"/>
          <w:rtl/>
        </w:rPr>
      </w:pPr>
      <w:r w:rsidRPr="009F150C"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>לפרטים</w:t>
      </w:r>
      <w:r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 xml:space="preserve"> ורישום</w:t>
      </w:r>
      <w:r w:rsidRPr="009F150C"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 xml:space="preserve">: </w:t>
      </w:r>
    </w:p>
    <w:p w:rsidR="00D43183" w:rsidRPr="00BB6B76" w:rsidRDefault="009C44F6" w:rsidP="0090089A">
      <w:pPr>
        <w:shd w:val="clear" w:color="auto" w:fill="FFFFFF"/>
        <w:rPr>
          <w:rFonts w:asciiTheme="minorBidi" w:hAnsiTheme="minorBidi" w:cstheme="minorBidi"/>
          <w:sz w:val="22"/>
          <w:szCs w:val="22"/>
        </w:rPr>
      </w:pPr>
      <w:r w:rsidRPr="009F150C">
        <w:rPr>
          <w:rFonts w:asciiTheme="minorBidi" w:hAnsiTheme="minorBidi" w:cstheme="minorBidi" w:hint="cs"/>
          <w:b/>
          <w:bCs/>
          <w:color w:val="222222"/>
          <w:sz w:val="32"/>
          <w:szCs w:val="32"/>
          <w:rtl/>
        </w:rPr>
        <w:t xml:space="preserve">החברה העירונית לתרבות / תחום תרבות, 03-9537000 </w:t>
      </w:r>
    </w:p>
    <w:sectPr w:rsidR="00D43183" w:rsidRPr="00BB6B76" w:rsidSect="004251EF">
      <w:pgSz w:w="11906" w:h="16838"/>
      <w:pgMar w:top="1440" w:right="1800" w:bottom="1440" w:left="1800" w:header="708" w:footer="708" w:gutter="0"/>
      <w:pgBorders>
        <w:top w:val="poinsettias" w:sz="31" w:space="1" w:color="auto"/>
        <w:left w:val="poinsettias" w:sz="31" w:space="4" w:color="auto"/>
        <w:bottom w:val="poinsettias" w:sz="31" w:space="1" w:color="auto"/>
        <w:right w:val="poinsettias" w:sz="31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B94"/>
    <w:multiLevelType w:val="hybridMultilevel"/>
    <w:tmpl w:val="D608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02B"/>
    <w:multiLevelType w:val="hybridMultilevel"/>
    <w:tmpl w:val="408465E0"/>
    <w:lvl w:ilvl="0" w:tplc="F822BDF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97A81"/>
    <w:multiLevelType w:val="hybridMultilevel"/>
    <w:tmpl w:val="09B85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6"/>
    <w:rsid w:val="004251EF"/>
    <w:rsid w:val="005B5452"/>
    <w:rsid w:val="005D68E6"/>
    <w:rsid w:val="005F4FE1"/>
    <w:rsid w:val="00706610"/>
    <w:rsid w:val="008464C4"/>
    <w:rsid w:val="008F3014"/>
    <w:rsid w:val="0090089A"/>
    <w:rsid w:val="009C44F6"/>
    <w:rsid w:val="009F150C"/>
    <w:rsid w:val="00B81366"/>
    <w:rsid w:val="00BB6B76"/>
    <w:rsid w:val="00C1624E"/>
    <w:rsid w:val="00E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6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76"/>
    <w:pPr>
      <w:ind w:left="720"/>
      <w:contextualSpacing/>
    </w:pPr>
  </w:style>
  <w:style w:type="paragraph" w:styleId="a4">
    <w:name w:val="header"/>
    <w:basedOn w:val="a"/>
    <w:link w:val="a5"/>
    <w:rsid w:val="0090089A"/>
    <w:pPr>
      <w:tabs>
        <w:tab w:val="center" w:pos="4153"/>
        <w:tab w:val="right" w:pos="8306"/>
      </w:tabs>
    </w:pPr>
    <w:rPr>
      <w:rFonts w:ascii="Calibri" w:hAnsi="Calibri"/>
      <w:sz w:val="22"/>
      <w:szCs w:val="22"/>
    </w:rPr>
  </w:style>
  <w:style w:type="character" w:customStyle="1" w:styleId="a5">
    <w:name w:val="כותרת עליונה תו"/>
    <w:basedOn w:val="a0"/>
    <w:link w:val="a4"/>
    <w:rsid w:val="0090089A"/>
    <w:rPr>
      <w:rFonts w:ascii="Calibri" w:eastAsia="Times New Roman" w:hAnsi="Calibri" w:cs="Arial"/>
    </w:rPr>
  </w:style>
  <w:style w:type="paragraph" w:styleId="a6">
    <w:name w:val="Body Text"/>
    <w:basedOn w:val="a"/>
    <w:link w:val="a7"/>
    <w:rsid w:val="0090089A"/>
    <w:pPr>
      <w:bidi w:val="0"/>
      <w:jc w:val="both"/>
    </w:pPr>
    <w:rPr>
      <w:lang w:bidi="ar-SA"/>
    </w:rPr>
  </w:style>
  <w:style w:type="character" w:customStyle="1" w:styleId="a7">
    <w:name w:val="גוף טקסט תו"/>
    <w:basedOn w:val="a0"/>
    <w:link w:val="a6"/>
    <w:rsid w:val="0090089A"/>
    <w:rPr>
      <w:rFonts w:ascii="Arial" w:eastAsia="Times New Roman" w:hAnsi="Arial" w:cs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6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76"/>
    <w:pPr>
      <w:ind w:left="720"/>
      <w:contextualSpacing/>
    </w:pPr>
  </w:style>
  <w:style w:type="paragraph" w:styleId="a4">
    <w:name w:val="header"/>
    <w:basedOn w:val="a"/>
    <w:link w:val="a5"/>
    <w:rsid w:val="0090089A"/>
    <w:pPr>
      <w:tabs>
        <w:tab w:val="center" w:pos="4153"/>
        <w:tab w:val="right" w:pos="8306"/>
      </w:tabs>
    </w:pPr>
    <w:rPr>
      <w:rFonts w:ascii="Calibri" w:hAnsi="Calibri"/>
      <w:sz w:val="22"/>
      <w:szCs w:val="22"/>
    </w:rPr>
  </w:style>
  <w:style w:type="character" w:customStyle="1" w:styleId="a5">
    <w:name w:val="כותרת עליונה תו"/>
    <w:basedOn w:val="a0"/>
    <w:link w:val="a4"/>
    <w:rsid w:val="0090089A"/>
    <w:rPr>
      <w:rFonts w:ascii="Calibri" w:eastAsia="Times New Roman" w:hAnsi="Calibri" w:cs="Arial"/>
    </w:rPr>
  </w:style>
  <w:style w:type="paragraph" w:styleId="a6">
    <w:name w:val="Body Text"/>
    <w:basedOn w:val="a"/>
    <w:link w:val="a7"/>
    <w:rsid w:val="0090089A"/>
    <w:pPr>
      <w:bidi w:val="0"/>
      <w:jc w:val="both"/>
    </w:pPr>
    <w:rPr>
      <w:lang w:bidi="ar-SA"/>
    </w:rPr>
  </w:style>
  <w:style w:type="character" w:customStyle="1" w:styleId="a7">
    <w:name w:val="גוף טקסט תו"/>
    <w:basedOn w:val="a0"/>
    <w:link w:val="a6"/>
    <w:rsid w:val="0090089A"/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ריקי  שטרולי</dc:creator>
  <cp:lastModifiedBy>ריקי  שטרולי</cp:lastModifiedBy>
  <cp:revision>3</cp:revision>
  <cp:lastPrinted>2018-01-03T13:14:00Z</cp:lastPrinted>
  <dcterms:created xsi:type="dcterms:W3CDTF">2018-01-14T14:42:00Z</dcterms:created>
  <dcterms:modified xsi:type="dcterms:W3CDTF">2018-01-14T14:43:00Z</dcterms:modified>
</cp:coreProperties>
</file>